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E6CB" w14:textId="630E3CDC" w:rsidR="00280A48" w:rsidRPr="00512E82" w:rsidRDefault="00280A48" w:rsidP="00280A48">
      <w:pPr>
        <w:shd w:val="clear" w:color="auto" w:fill="FFFFFF"/>
        <w:spacing w:before="100" w:beforeAutospacing="1" w:after="100" w:afterAutospacing="1"/>
        <w:rPr>
          <w:rFonts w:eastAsia="Times New Roman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</w:pPr>
      <w:r w:rsidRPr="00512E82">
        <w:rPr>
          <w:rFonts w:eastAsia="Times New Roman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t>Journée</w:t>
      </w:r>
      <w:r w:rsidR="00093A5B" w:rsidRPr="00512E82">
        <w:rPr>
          <w:rFonts w:eastAsia="Times New Roman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t xml:space="preserve"> internationale</w:t>
      </w:r>
      <w:r w:rsidRPr="00512E82">
        <w:rPr>
          <w:rFonts w:eastAsia="Times New Roman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t xml:space="preserve"> de la visibilité Trans</w:t>
      </w:r>
      <w:r w:rsidR="00093A5B" w:rsidRPr="00512E82">
        <w:rPr>
          <w:rFonts w:eastAsia="Times New Roman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t>genre</w:t>
      </w:r>
    </w:p>
    <w:p w14:paraId="20BBB3BB" w14:textId="2E2002F3" w:rsidR="00093A5B" w:rsidRPr="00512E82" w:rsidRDefault="00093A5B" w:rsidP="00280A48">
      <w:pPr>
        <w:shd w:val="clear" w:color="auto" w:fill="FFFFFF"/>
        <w:spacing w:before="100" w:beforeAutospacing="1" w:after="100" w:afterAutospacing="1"/>
        <w:rPr>
          <w:rFonts w:eastAsia="Times New Roman" w:cs="Arial"/>
          <w:i/>
          <w:iCs/>
          <w:color w:val="002060"/>
          <w:kern w:val="0"/>
          <w:lang w:eastAsia="fr-CA"/>
          <w14:ligatures w14:val="none"/>
        </w:rPr>
      </w:pPr>
      <w:r w:rsidRPr="00512E82">
        <w:rPr>
          <w:rFonts w:eastAsia="Times New Roman" w:cs="Arial"/>
          <w:i/>
          <w:iCs/>
          <w:color w:val="002060"/>
          <w:kern w:val="0"/>
          <w:lang w:eastAsia="fr-CA"/>
          <w14:ligatures w14:val="none"/>
        </w:rPr>
        <w:t xml:space="preserve">Une journée pour célébrer et pour dédier notre temps à la </w:t>
      </w:r>
      <w:r w:rsidR="00512E82" w:rsidRPr="00512E82">
        <w:rPr>
          <w:rFonts w:eastAsia="Times New Roman" w:cs="Arial"/>
          <w:i/>
          <w:iCs/>
          <w:color w:val="002060"/>
          <w:kern w:val="0"/>
          <w:lang w:eastAsia="fr-CA"/>
          <w14:ligatures w14:val="none"/>
        </w:rPr>
        <w:t>sensibilisation</w:t>
      </w:r>
      <w:r w:rsidRPr="00512E82">
        <w:rPr>
          <w:rFonts w:eastAsia="Times New Roman" w:cs="Arial"/>
          <w:i/>
          <w:iCs/>
          <w:color w:val="002060"/>
          <w:kern w:val="0"/>
          <w:lang w:eastAsia="fr-CA"/>
          <w14:ligatures w14:val="none"/>
        </w:rPr>
        <w:t xml:space="preserve"> et la reconnaissance des personnes transgenres, </w:t>
      </w:r>
      <w:r w:rsidR="00512E82" w:rsidRPr="00512E82">
        <w:rPr>
          <w:rFonts w:eastAsia="Times New Roman" w:cs="Arial"/>
          <w:i/>
          <w:iCs/>
          <w:color w:val="002060"/>
          <w:kern w:val="0"/>
          <w:lang w:eastAsia="fr-CA"/>
          <w14:ligatures w14:val="none"/>
        </w:rPr>
        <w:t xml:space="preserve">et de leurs communautés à travers le monde. </w:t>
      </w:r>
      <w:r w:rsidR="00512E82" w:rsidRPr="00512E82">
        <w:rPr>
          <w:rFonts w:cs="Arial"/>
          <w:i/>
          <w:iCs/>
          <w:color w:val="002060"/>
        </w:rPr>
        <w:t>C’est aussi l'occasion de célébrer les avancées des droits des personnes trans et de rappeler les défis qui restent à relever pour l’égalité et l’inclusion des personnes trans dans la société.</w:t>
      </w:r>
    </w:p>
    <w:p w14:paraId="62157ACA" w14:textId="2E62A0F6" w:rsidR="00280A48" w:rsidRPr="00512E82" w:rsidRDefault="00DA252A" w:rsidP="00280A48">
      <w:pPr>
        <w:shd w:val="clear" w:color="auto" w:fill="FFFFFF"/>
        <w:spacing w:before="100" w:beforeAutospacing="1" w:after="100" w:afterAutospacing="1"/>
        <w:rPr>
          <w:rFonts w:eastAsia="Times New Roman" w:cs="Noto Sans"/>
          <w:color w:val="003067"/>
          <w:kern w:val="0"/>
          <w:lang w:eastAsia="fr-CA"/>
          <w14:ligatures w14:val="none"/>
        </w:rPr>
      </w:pPr>
      <w:r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t xml:space="preserve">Pour apprendre </w:t>
      </w:r>
      <w:r w:rsidR="00093A5B"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t>davantage</w:t>
      </w:r>
      <w:r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t xml:space="preserve"> sur la journée :</w:t>
      </w:r>
      <w:r w:rsidR="00093A5B"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br/>
      </w:r>
      <w:r w:rsidR="00093A5B"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br/>
      </w:r>
      <w:hyperlink r:id="rId7" w:history="1">
        <w:r w:rsidR="00093A5B" w:rsidRPr="00512E82">
          <w:rPr>
            <w:rStyle w:val="Hyperlien"/>
            <w:rFonts w:eastAsia="Times New Roman" w:cs="Noto Sans"/>
            <w:kern w:val="0"/>
            <w:lang w:eastAsia="fr-CA"/>
            <w14:ligatures w14:val="none"/>
          </w:rPr>
          <w:t>Le gouvernement du Canada</w:t>
        </w:r>
      </w:hyperlink>
      <w:r w:rsidR="00093A5B"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t>, 2024</w:t>
      </w:r>
      <w:r w:rsidR="00093A5B"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br/>
      </w:r>
      <w:r w:rsidR="00093A5B" w:rsidRPr="00512E82">
        <w:rPr>
          <w:rFonts w:eastAsia="Times New Roman" w:cs="Noto Sans"/>
          <w:color w:val="003067"/>
          <w:kern w:val="0"/>
          <w:sz w:val="20"/>
          <w:szCs w:val="20"/>
          <w:lang w:eastAsia="fr-CA"/>
          <w14:ligatures w14:val="none"/>
        </w:rPr>
        <w:t>« </w:t>
      </w:r>
      <w:r w:rsidR="00093A5B" w:rsidRPr="00512E82">
        <w:rPr>
          <w:rFonts w:cs="Noto Sans"/>
          <w:color w:val="333333"/>
          <w:sz w:val="20"/>
          <w:szCs w:val="20"/>
          <w:shd w:val="clear" w:color="auto" w:fill="FFFFFF"/>
        </w:rPr>
        <w:t>Le gouvernement du Canada reste clair : les femmes transgenres sont des femmes, les hommes transgenres sont des hommes, et nous continuons à nous opposer à la haine partout et à tout moment.</w:t>
      </w:r>
      <w:r w:rsidR="00093A5B" w:rsidRPr="00512E82">
        <w:rPr>
          <w:rFonts w:cs="Noto Sans"/>
          <w:color w:val="333333"/>
          <w:sz w:val="20"/>
          <w:szCs w:val="20"/>
          <w:shd w:val="clear" w:color="auto" w:fill="FFFFFF"/>
        </w:rPr>
        <w:t> »</w:t>
      </w:r>
      <w:r w:rsidR="00093A5B" w:rsidRPr="00512E82">
        <w:rPr>
          <w:rFonts w:cs="Noto Sans"/>
          <w:color w:val="333333"/>
          <w:sz w:val="20"/>
          <w:szCs w:val="20"/>
          <w:shd w:val="clear" w:color="auto" w:fill="FFFFFF"/>
        </w:rPr>
        <w:br/>
      </w:r>
      <w:r w:rsidR="00512E82">
        <w:rPr>
          <w:rFonts w:cs="Noto Sans"/>
          <w:color w:val="333333"/>
          <w:sz w:val="20"/>
          <w:szCs w:val="20"/>
          <w:shd w:val="clear" w:color="auto" w:fill="FFFFFF"/>
        </w:rPr>
        <w:br/>
      </w:r>
      <w:r w:rsidR="00093A5B" w:rsidRPr="00512E82">
        <w:rPr>
          <w:rFonts w:cs="Noto Sans"/>
          <w:color w:val="333333"/>
          <w:sz w:val="20"/>
          <w:szCs w:val="20"/>
          <w:shd w:val="clear" w:color="auto" w:fill="FFFFFF"/>
        </w:rPr>
        <w:t>« </w:t>
      </w:r>
      <w:r w:rsidR="00093A5B" w:rsidRPr="00512E82">
        <w:rPr>
          <w:rFonts w:cs="Noto Sans"/>
          <w:color w:val="333333"/>
          <w:sz w:val="20"/>
          <w:szCs w:val="20"/>
          <w:shd w:val="clear" w:color="auto" w:fill="FFFFFF"/>
        </w:rPr>
        <w:t>En ce jour, nous rendons hommage à la résilience et à l’esprit inébranlable des personnes transgenres, bispirituelles et non binaires, et nous célébrons leur diversité et leurs nombreuses contributions. Alors que nous travaillons à bâtir un Canada inclusif, nous encourageons les Canadiennes et les Canadiens à dénoncer les effets néfastes de la transphobie et de toutes les formes de discrimination.</w:t>
      </w:r>
      <w:r w:rsidR="00093A5B" w:rsidRPr="00512E82">
        <w:rPr>
          <w:rFonts w:cs="Noto Sans"/>
          <w:color w:val="333333"/>
          <w:sz w:val="20"/>
          <w:szCs w:val="20"/>
          <w:shd w:val="clear" w:color="auto" w:fill="FFFFFF"/>
        </w:rPr>
        <w:t> »</w:t>
      </w:r>
      <w:r w:rsidR="00093A5B" w:rsidRPr="00512E82">
        <w:rPr>
          <w:rFonts w:cs="Noto Sans"/>
          <w:color w:val="333333"/>
          <w:shd w:val="clear" w:color="auto" w:fill="FFFFFF"/>
        </w:rPr>
        <w:br/>
      </w:r>
      <w:r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br/>
      </w:r>
      <w:hyperlink r:id="rId8" w:history="1">
        <w:r w:rsidRPr="00512E82">
          <w:rPr>
            <w:rStyle w:val="Hyperlien"/>
            <w:rFonts w:eastAsia="Times New Roman" w:cs="Noto Sans"/>
            <w:kern w:val="0"/>
            <w:lang w:eastAsia="fr-CA"/>
            <w14:ligatures w14:val="none"/>
          </w:rPr>
          <w:t>Radio-Canada</w:t>
        </w:r>
      </w:hyperlink>
      <w:r w:rsidRPr="00512E82">
        <w:rPr>
          <w:rFonts w:eastAsia="Times New Roman" w:cs="Noto Sans"/>
          <w:color w:val="003067"/>
          <w:kern w:val="0"/>
          <w:lang w:eastAsia="fr-CA"/>
          <w14:ligatures w14:val="none"/>
        </w:rPr>
        <w:t>, 2024</w:t>
      </w:r>
    </w:p>
    <w:p w14:paraId="5481D12F" w14:textId="4BC2F62F" w:rsidR="00093A5B" w:rsidRPr="00512E82" w:rsidRDefault="00093A5B" w:rsidP="00512E82">
      <w:pPr>
        <w:shd w:val="clear" w:color="auto" w:fill="FFFFFF"/>
        <w:outlineLvl w:val="1"/>
        <w:rPr>
          <w:rFonts w:eastAsia="Times New Roman" w:cs="Arial"/>
          <w:color w:val="65676B"/>
          <w:kern w:val="0"/>
          <w:lang w:eastAsia="fr-CA"/>
          <w14:ligatures w14:val="none"/>
        </w:rPr>
      </w:pPr>
      <w:hyperlink r:id="rId9" w:history="1">
        <w:r w:rsidRPr="00093A5B">
          <w:rPr>
            <w:rFonts w:eastAsia="Times New Roman" w:cs="Arial"/>
            <w:color w:val="0000FF"/>
            <w:kern w:val="0"/>
            <w:bdr w:val="none" w:sz="0" w:space="0" w:color="auto" w:frame="1"/>
            <w:lang w:eastAsia="fr-CA"/>
            <w14:ligatures w14:val="none"/>
          </w:rPr>
          <w:t>Patrimoine canadien</w:t>
        </w:r>
      </w:hyperlink>
      <w:r w:rsidRPr="00512E82">
        <w:rPr>
          <w:rFonts w:eastAsia="Times New Roman" w:cs="Arial"/>
          <w:color w:val="65676B"/>
          <w:spacing w:val="24"/>
          <w:kern w:val="0"/>
          <w:lang w:eastAsia="fr-CA"/>
          <w14:ligatures w14:val="none"/>
        </w:rPr>
        <w:t xml:space="preserve">, </w:t>
      </w:r>
      <w:r w:rsidRPr="00512E82">
        <w:rPr>
          <w:rFonts w:cs="Arial"/>
          <w:i/>
          <w:iCs/>
          <w:color w:val="002060"/>
        </w:rPr>
        <w:t>vidéo de 2 minutes</w:t>
      </w:r>
      <w:r w:rsidR="00512E82">
        <w:rPr>
          <w:rFonts w:eastAsia="Times New Roman" w:cs="Arial"/>
          <w:color w:val="65676B"/>
          <w:kern w:val="0"/>
          <w:lang w:eastAsia="fr-CA"/>
          <w14:ligatures w14:val="none"/>
        </w:rPr>
        <w:br/>
      </w:r>
    </w:p>
    <w:p w14:paraId="47A9DAF0" w14:textId="6DE548C1" w:rsidR="00280A48" w:rsidRPr="00280A48" w:rsidRDefault="00280A48" w:rsidP="00280A48">
      <w:pPr>
        <w:shd w:val="clear" w:color="auto" w:fill="FFFFFF"/>
        <w:spacing w:before="100" w:beforeAutospacing="1" w:after="100" w:afterAutospacing="1"/>
        <w:rPr>
          <w:rFonts w:eastAsia="Times New Roman" w:cs="Noto Sans"/>
          <w:color w:val="003067"/>
          <w:kern w:val="0"/>
          <w:lang w:eastAsia="fr-CA"/>
          <w14:ligatures w14:val="none"/>
        </w:rPr>
      </w:pPr>
      <w:r w:rsidRPr="00280A48">
        <w:rPr>
          <w:rFonts w:eastAsia="Times New Roman" w:cs="Noto Sans"/>
          <w:color w:val="003067"/>
          <w:kern w:val="0"/>
          <w:lang w:eastAsia="fr-CA"/>
          <w14:ligatures w14:val="none"/>
        </w:rPr>
        <w:t>Nous vous invitons à en apprendre davantage, afin de réfléchir et d’agir en tant que </w:t>
      </w:r>
      <w:hyperlink r:id="rId10" w:history="1">
        <w:r w:rsidRPr="00280A48">
          <w:rPr>
            <w:rStyle w:val="Hyperlien"/>
            <w:rFonts w:eastAsia="Times New Roman" w:cs="Noto Sans"/>
            <w:kern w:val="0"/>
            <w:lang w:eastAsia="fr-CA"/>
            <w14:ligatures w14:val="none"/>
          </w:rPr>
          <w:t>personnes alliées.</w:t>
        </w:r>
      </w:hyperlink>
      <w:r w:rsidR="00512E82">
        <w:rPr>
          <w:rFonts w:eastAsia="Times New Roman" w:cs="Noto Sans"/>
          <w:color w:val="003067"/>
          <w:kern w:val="0"/>
          <w:lang w:eastAsia="fr-CA"/>
          <w14:ligatures w14:val="none"/>
        </w:rPr>
        <w:t xml:space="preserve"> </w:t>
      </w:r>
    </w:p>
    <w:tbl>
      <w:tblPr>
        <w:tblW w:w="12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8650"/>
        <w:gridCol w:w="1907"/>
      </w:tblGrid>
      <w:tr w:rsidR="00280A48" w:rsidRPr="00280A48" w14:paraId="546ECD39" w14:textId="77777777" w:rsidTr="00280A48">
        <w:tc>
          <w:tcPr>
            <w:tcW w:w="2085" w:type="dxa"/>
            <w:shd w:val="clear" w:color="auto" w:fill="auto"/>
            <w:vAlign w:val="center"/>
            <w:hideMark/>
          </w:tcPr>
          <w:p w14:paraId="5A40F52A" w14:textId="77777777" w:rsidR="00280A48" w:rsidRPr="00280A48" w:rsidRDefault="00280A48" w:rsidP="00280A48">
            <w:pPr>
              <w:rPr>
                <w:rFonts w:eastAsia="Times New Roman" w:cs="Noto Sans"/>
                <w:color w:val="003067"/>
                <w:kern w:val="0"/>
                <w:lang w:eastAsia="fr-CA"/>
                <w14:ligatures w14:val="none"/>
              </w:rPr>
            </w:pPr>
          </w:p>
        </w:tc>
        <w:tc>
          <w:tcPr>
            <w:tcW w:w="8650" w:type="dxa"/>
            <w:shd w:val="clear" w:color="auto" w:fill="auto"/>
            <w:vAlign w:val="center"/>
            <w:hideMark/>
          </w:tcPr>
          <w:p w14:paraId="090A2D25" w14:textId="77777777" w:rsidR="00280A48" w:rsidRPr="00280A48" w:rsidRDefault="00280A48" w:rsidP="00280A48">
            <w:pPr>
              <w:rPr>
                <w:rFonts w:eastAsia="Times New Roman" w:cs="Times New Roman"/>
                <w:kern w:val="0"/>
                <w:lang w:eastAsia="fr-CA"/>
                <w14:ligatures w14:val="none"/>
              </w:rPr>
            </w:pP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66729298" w14:textId="77777777" w:rsidR="00280A48" w:rsidRPr="00280A48" w:rsidRDefault="00280A48" w:rsidP="00280A48">
            <w:pPr>
              <w:rPr>
                <w:rFonts w:eastAsia="Times New Roman" w:cs="Times New Roman"/>
                <w:kern w:val="0"/>
                <w:lang w:eastAsia="fr-CA"/>
                <w14:ligatures w14:val="none"/>
              </w:rPr>
            </w:pPr>
          </w:p>
        </w:tc>
      </w:tr>
    </w:tbl>
    <w:p w14:paraId="0346275C" w14:textId="77777777" w:rsidR="00280A48" w:rsidRPr="00280A48" w:rsidRDefault="00280A48" w:rsidP="00280A48">
      <w:p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t>Ressources générales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br/>
      </w:r>
    </w:p>
    <w:p w14:paraId="35609F35" w14:textId="77777777" w:rsidR="00280A48" w:rsidRPr="00280A48" w:rsidRDefault="00280A48" w:rsidP="00280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11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Trans Care BC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i/>
          <w:i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: Centre provincial d’information et de ressources liées à l’identité de genre. Répertoire des services d’aide pour les jeunes, les adultes et leurs familles. </w:t>
      </w:r>
    </w:p>
    <w:p w14:paraId="56C8833B" w14:textId="77777777" w:rsidR="00280A48" w:rsidRPr="00280A48" w:rsidRDefault="00280A48" w:rsidP="00280A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12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Jeunes identités créatives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: Ressource informative pour les jeunes, les parents et les </w:t>
      </w:r>
      <w:proofErr w:type="spellStart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allié.</w:t>
      </w:r>
      <w:proofErr w:type="gramStart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e.s</w:t>
      </w:r>
      <w:proofErr w:type="spellEnd"/>
      <w:proofErr w:type="gramEnd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à propos de l’identité de genre et de l’expression de genre des jeunes. </w:t>
      </w:r>
    </w:p>
    <w:p w14:paraId="655F4A25" w14:textId="77777777" w:rsidR="00280A48" w:rsidRPr="00280A48" w:rsidRDefault="00280A48" w:rsidP="00280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13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 xml:space="preserve">Tout pour </w:t>
        </w:r>
        <w:proofErr w:type="gramStart"/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 xml:space="preserve">les </w:t>
        </w:r>
        <w:proofErr w:type="spellStart"/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allié</w:t>
        </w:r>
        <w:proofErr w:type="gramEnd"/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·e·s</w:t>
        </w:r>
        <w:proofErr w:type="spellEnd"/>
        <w:r w:rsidRPr="00280A48">
          <w:rPr>
            <w:rFonts w:ascii="var(--awb-content-font-family)" w:eastAsia="Times New Roman" w:hAnsi="var(--awb-content-font-family)" w:cs="Noto Sans"/>
            <w:color w:val="0000FF"/>
            <w:kern w:val="0"/>
            <w:sz w:val="29"/>
            <w:szCs w:val="29"/>
            <w:lang w:eastAsia="fr-CA"/>
            <w14:ligatures w14:val="none"/>
          </w:rPr>
          <w:t> 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(Wiki Trans) : Ressources informatives pour les proches de personnes trans, dont la brochure </w:t>
      </w:r>
      <w:hyperlink r:id="rId14" w:tgtFrame="_blank" w:history="1">
        <w:r w:rsidRPr="00280A48">
          <w:rPr>
            <w:rFonts w:ascii="var(--awb-content-font-family)" w:eastAsia="Times New Roman" w:hAnsi="var(--awb-content-font-family)" w:cs="Noto Sans"/>
            <w:color w:val="0000FF"/>
            <w:kern w:val="0"/>
            <w:sz w:val="29"/>
            <w:szCs w:val="29"/>
            <w:lang w:eastAsia="fr-CA"/>
            <w14:ligatures w14:val="none"/>
          </w:rPr>
          <w:t>Mon proche est trans – Comment l’aider au mieux ? </w:t>
        </w:r>
      </w:hyperlink>
    </w:p>
    <w:p w14:paraId="13AC53DF" w14:textId="77777777" w:rsidR="00280A48" w:rsidRPr="00280A48" w:rsidRDefault="00280A48" w:rsidP="00280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15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Trans-diversité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 xml:space="preserve">(Université de Montréal) : Cours en ligne gratuit sur l’identité de genre, la </w:t>
      </w:r>
      <w:proofErr w:type="spellStart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transdiversité</w:t>
      </w:r>
      <w:proofErr w:type="spellEnd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 xml:space="preserve"> et les meilleures pratiques de soutien auprès des personnes trans.     </w:t>
      </w:r>
    </w:p>
    <w:p w14:paraId="551A511A" w14:textId="026F0162" w:rsidR="00280A48" w:rsidRPr="00280A48" w:rsidRDefault="00280A48" w:rsidP="00280A48">
      <w:pPr>
        <w:shd w:val="clear" w:color="auto" w:fill="FFFFFF"/>
        <w:spacing w:before="100" w:beforeAutospacing="1" w:afterAutospacing="1"/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r w:rsidRPr="00280A48">
        <w:rPr>
          <w:rFonts w:eastAsia="Times New Roman" w:cs="Noto Sans"/>
          <w:b/>
          <w:bCs/>
          <w:i/>
          <w:iCs/>
          <w:color w:val="003067"/>
          <w:kern w:val="0"/>
          <w:sz w:val="28"/>
          <w:szCs w:val="28"/>
          <w:lang w:eastAsia="fr-CA"/>
          <w14:ligatures w14:val="none"/>
        </w:rPr>
        <w:t>Exemples de contributions de personnes trans, non-binaires ou</w:t>
      </w:r>
      <w:r w:rsidR="005917DE" w:rsidRPr="00512E82">
        <w:rPr>
          <w:rFonts w:eastAsia="Times New Roman" w:cs="Noto Sans"/>
          <w:b/>
          <w:bCs/>
          <w:i/>
          <w:iCs/>
          <w:color w:val="003067"/>
          <w:kern w:val="0"/>
          <w:sz w:val="28"/>
          <w:szCs w:val="28"/>
          <w:lang w:eastAsia="fr-CA"/>
          <w14:ligatures w14:val="none"/>
        </w:rPr>
        <w:t xml:space="preserve"> 2-spirit</w:t>
      </w:r>
      <w:r w:rsidRPr="00280A48">
        <w:rPr>
          <w:rFonts w:eastAsia="Times New Roman" w:cs="Noto Sans"/>
          <w:b/>
          <w:bCs/>
          <w:i/>
          <w:iCs/>
          <w:color w:val="003067"/>
          <w:kern w:val="0"/>
          <w:sz w:val="28"/>
          <w:szCs w:val="28"/>
          <w:lang w:eastAsia="fr-CA"/>
          <w14:ligatures w14:val="none"/>
        </w:rPr>
        <w:t>: </w:t>
      </w:r>
    </w:p>
    <w:p w14:paraId="22C737DA" w14:textId="7083F4D5" w:rsidR="005917DE" w:rsidRPr="00512E82" w:rsidRDefault="005917DE" w:rsidP="00280A48">
      <w:pPr>
        <w:numPr>
          <w:ilvl w:val="0"/>
          <w:numId w:val="5"/>
        </w:numPr>
        <w:shd w:val="clear" w:color="auto" w:fill="FFFFFF"/>
        <w:spacing w:before="100" w:beforeAutospacing="1"/>
        <w:ind w:left="1440"/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hyperlink r:id="rId16" w:history="1">
        <w:r w:rsidRPr="00512E82">
          <w:rPr>
            <w:rStyle w:val="Hyperlien"/>
            <w:rFonts w:eastAsia="Times New Roman" w:cs="Noto Sans"/>
            <w:i/>
            <w:iCs/>
            <w:kern w:val="0"/>
            <w:sz w:val="29"/>
            <w:szCs w:val="29"/>
            <w:lang w:eastAsia="fr-CA"/>
            <w14:ligatures w14:val="none"/>
          </w:rPr>
          <w:t>Voix autochtone</w:t>
        </w:r>
      </w:hyperlink>
      <w:r w:rsidRPr="00512E82"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 xml:space="preserve"> (CFQO)</w:t>
      </w:r>
      <w:r w:rsidRPr="00512E82"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br/>
      </w:r>
    </w:p>
    <w:p w14:paraId="6DA62A09" w14:textId="7794CE9C" w:rsidR="00280A48" w:rsidRPr="00280A48" w:rsidRDefault="00280A48" w:rsidP="00280A48">
      <w:pPr>
        <w:numPr>
          <w:ilvl w:val="0"/>
          <w:numId w:val="5"/>
        </w:numPr>
        <w:shd w:val="clear" w:color="auto" w:fill="FFFFFF"/>
        <w:spacing w:before="100" w:beforeAutospacing="1"/>
        <w:ind w:left="1440"/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hyperlink r:id="rId17" w:tgtFrame="_blank" w:history="1">
        <w:r w:rsidRPr="00280A48">
          <w:rPr>
            <w:rFonts w:eastAsia="Times New Roman" w:cs="Noto Sans"/>
            <w:i/>
            <w:iCs/>
            <w:color w:val="0000FF"/>
            <w:kern w:val="0"/>
            <w:sz w:val="28"/>
            <w:szCs w:val="28"/>
            <w:lang w:eastAsia="fr-CA"/>
            <w14:ligatures w14:val="none"/>
          </w:rPr>
          <w:t>Célébration des icônes transgenres</w:t>
        </w:r>
      </w:hyperlink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 (</w:t>
      </w:r>
      <w:proofErr w:type="spellStart"/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Thred</w:t>
      </w:r>
      <w:proofErr w:type="spellEnd"/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.)</w:t>
      </w:r>
    </w:p>
    <w:p w14:paraId="1AA78213" w14:textId="77777777" w:rsidR="00280A48" w:rsidRPr="00280A48" w:rsidRDefault="00280A48" w:rsidP="00280A48">
      <w:pPr>
        <w:numPr>
          <w:ilvl w:val="0"/>
          <w:numId w:val="6"/>
        </w:numPr>
        <w:shd w:val="clear" w:color="auto" w:fill="FFFFFF"/>
        <w:spacing w:before="100" w:beforeAutospacing="1"/>
        <w:ind w:left="1440"/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hyperlink r:id="rId18" w:tgtFrame="_blank" w:history="1">
        <w:r w:rsidRPr="00280A48">
          <w:rPr>
            <w:rFonts w:eastAsia="Times New Roman" w:cs="Noto Sans"/>
            <w:i/>
            <w:iCs/>
            <w:color w:val="0000FF"/>
            <w:kern w:val="0"/>
            <w:sz w:val="28"/>
            <w:szCs w:val="28"/>
            <w:lang w:eastAsia="fr-CA"/>
            <w14:ligatures w14:val="none"/>
          </w:rPr>
          <w:t>6 icônes transgenres inspirantes</w:t>
        </w:r>
      </w:hyperlink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 (Jeunesse J’écoute)</w:t>
      </w:r>
    </w:p>
    <w:p w14:paraId="2735CE79" w14:textId="77777777" w:rsidR="00280A48" w:rsidRPr="00280A48" w:rsidRDefault="00280A48" w:rsidP="00280A48">
      <w:pPr>
        <w:numPr>
          <w:ilvl w:val="0"/>
          <w:numId w:val="7"/>
        </w:numPr>
        <w:shd w:val="clear" w:color="auto" w:fill="FFFFFF"/>
        <w:spacing w:before="100" w:beforeAutospacing="1"/>
        <w:ind w:left="1440"/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hyperlink r:id="rId19" w:tgtFrame="_blank" w:history="1">
        <w:r w:rsidRPr="00280A48">
          <w:rPr>
            <w:rFonts w:eastAsia="Times New Roman" w:cs="Noto Sans"/>
            <w:i/>
            <w:iCs/>
            <w:color w:val="0000FF"/>
            <w:kern w:val="0"/>
            <w:sz w:val="28"/>
            <w:szCs w:val="28"/>
            <w:lang w:eastAsia="fr-CA"/>
            <w14:ligatures w14:val="none"/>
          </w:rPr>
          <w:t>L’histoire de Shawnee Kish, chanteuse bispirituelle</w:t>
        </w:r>
      </w:hyperlink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 (Jeunesse J’écoute)</w:t>
      </w:r>
    </w:p>
    <w:p w14:paraId="4C94CA09" w14:textId="2BE2F118" w:rsidR="00DA252A" w:rsidRPr="00512E82" w:rsidRDefault="00280A48" w:rsidP="00DA252A">
      <w:pPr>
        <w:numPr>
          <w:ilvl w:val="0"/>
          <w:numId w:val="8"/>
        </w:numPr>
        <w:shd w:val="clear" w:color="auto" w:fill="FFFFFF"/>
        <w:spacing w:before="100" w:beforeAutospacing="1"/>
        <w:ind w:left="1440"/>
        <w:rPr>
          <w:rFonts w:eastAsia="Times New Roman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hyperlink r:id="rId20" w:tgtFrame="_blank" w:history="1">
        <w:r w:rsidRPr="00280A48">
          <w:rPr>
            <w:rFonts w:eastAsia="Times New Roman" w:cs="Noto Sans"/>
            <w:i/>
            <w:iCs/>
            <w:color w:val="0000FF"/>
            <w:kern w:val="0"/>
            <w:sz w:val="28"/>
            <w:szCs w:val="28"/>
            <w:lang w:eastAsia="fr-CA"/>
            <w14:ligatures w14:val="none"/>
          </w:rPr>
          <w:t>Quinn d’Équipe Canada écrit sa propre histoire olympique </w:t>
        </w:r>
      </w:hyperlink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 xml:space="preserve">(Équipe </w:t>
      </w:r>
      <w:proofErr w:type="spellStart"/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Olymique</w:t>
      </w:r>
      <w:proofErr w:type="spellEnd"/>
      <w:r w:rsidRPr="00280A48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t>)</w:t>
      </w:r>
      <w:r w:rsidR="00DA252A" w:rsidRPr="00512E82">
        <w:rPr>
          <w:rFonts w:eastAsia="Times New Roman" w:cs="Noto Sans"/>
          <w:i/>
          <w:iCs/>
          <w:color w:val="003067"/>
          <w:kern w:val="0"/>
          <w:sz w:val="28"/>
          <w:szCs w:val="28"/>
          <w:lang w:eastAsia="fr-CA"/>
          <w14:ligatures w14:val="none"/>
        </w:rPr>
        <w:br/>
      </w:r>
    </w:p>
    <w:p w14:paraId="1F786B46" w14:textId="585EEC1C" w:rsidR="00DA252A" w:rsidRPr="00512E82" w:rsidRDefault="00DA252A" w:rsidP="00DA252A">
      <w:pPr>
        <w:numPr>
          <w:ilvl w:val="0"/>
          <w:numId w:val="8"/>
        </w:numPr>
        <w:shd w:val="clear" w:color="auto" w:fill="FFFFFF"/>
        <w:spacing w:before="100" w:beforeAutospacing="1"/>
        <w:ind w:left="1440"/>
        <w:rPr>
          <w:rFonts w:eastAsia="Times New Roman" w:cs="Noto Sans"/>
          <w:b/>
          <w:bCs/>
          <w:i/>
          <w:iCs/>
          <w:color w:val="003067"/>
          <w:kern w:val="0"/>
          <w:sz w:val="29"/>
          <w:szCs w:val="29"/>
          <w:lang w:eastAsia="fr-CA"/>
          <w14:ligatures w14:val="none"/>
        </w:rPr>
      </w:pPr>
      <w:r w:rsidRPr="00512E82">
        <w:rPr>
          <w:rFonts w:eastAsia="Times New Roman" w:cs="Segoe UI"/>
          <w:b/>
          <w:bCs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Les personnes </w:t>
      </w:r>
      <w:proofErr w:type="spellStart"/>
      <w:r w:rsidRPr="00512E82">
        <w:rPr>
          <w:rFonts w:eastAsia="Times New Roman" w:cs="Segoe UI"/>
          <w:b/>
          <w:bCs/>
          <w:color w:val="000000"/>
          <w:kern w:val="0"/>
          <w:bdr w:val="none" w:sz="0" w:space="0" w:color="auto" w:frame="1"/>
          <w:lang w:eastAsia="fr-CA"/>
          <w14:ligatures w14:val="none"/>
        </w:rPr>
        <w:t>Two</w:t>
      </w:r>
      <w:proofErr w:type="spellEnd"/>
      <w:r w:rsidRPr="00512E82">
        <w:rPr>
          <w:rFonts w:eastAsia="Times New Roman" w:cs="Segoe UI"/>
          <w:b/>
          <w:bCs/>
          <w:color w:val="000000"/>
          <w:kern w:val="0"/>
          <w:bdr w:val="none" w:sz="0" w:space="0" w:color="auto" w:frame="1"/>
          <w:lang w:eastAsia="fr-CA"/>
          <w14:ligatures w14:val="none"/>
        </w:rPr>
        <w:t>-Spirit</w:t>
      </w:r>
    </w:p>
    <w:p w14:paraId="1348A604" w14:textId="5C5A7A52" w:rsidR="00DA252A" w:rsidRPr="00DA252A" w:rsidRDefault="00DA252A" w:rsidP="00DA252A">
      <w:pPr>
        <w:shd w:val="clear" w:color="auto" w:fill="FFFFFF"/>
        <w:ind w:left="708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r w:rsidRPr="00512E82">
        <w:rPr>
          <w:rFonts w:eastAsia="Times New Roman" w:cs="Segoe UI"/>
          <w:color w:val="000000"/>
          <w:kern w:val="0"/>
          <w:bdr w:val="none" w:sz="0" w:space="0" w:color="auto" w:frame="1"/>
          <w:lang w:eastAsia="fr-CA"/>
          <w14:ligatures w14:val="none"/>
        </w:rPr>
        <w:t>L’équinoxe du printemps (ex. le 20 mars 2025) marque la journée dédiée à la célébration et à la reconnaissance des personnes </w:t>
      </w:r>
      <w:proofErr w:type="spellStart"/>
      <w:r w:rsidRPr="00512E82">
        <w:rPr>
          <w:rFonts w:eastAsia="Times New Roman" w:cs="Segoe UI"/>
          <w:color w:val="000000"/>
          <w:kern w:val="0"/>
          <w:bdr w:val="none" w:sz="0" w:space="0" w:color="auto" w:frame="1"/>
          <w:lang w:eastAsia="fr-CA"/>
          <w14:ligatures w14:val="none"/>
        </w:rPr>
        <w:t>Two</w:t>
      </w:r>
      <w:proofErr w:type="spellEnd"/>
      <w:r w:rsidRPr="00512E82">
        <w:rPr>
          <w:rFonts w:eastAsia="Times New Roman" w:cs="Segoe UI"/>
          <w:color w:val="000000"/>
          <w:kern w:val="0"/>
          <w:bdr w:val="none" w:sz="0" w:space="0" w:color="auto" w:frame="1"/>
          <w:lang w:eastAsia="fr-CA"/>
          <w14:ligatures w14:val="none"/>
        </w:rPr>
        <w:t>-Spirit</w:t>
      </w:r>
      <w:r w:rsidRPr="00512E82">
        <w:rPr>
          <w:rFonts w:eastAsia="Times New Roman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, </w:t>
      </w:r>
      <w:proofErr w:type="spellStart"/>
      <w:r w:rsidRPr="00512E82">
        <w:rPr>
          <w:rFonts w:eastAsia="Times New Roman" w:cs="Segoe UI"/>
          <w:color w:val="000000"/>
          <w:kern w:val="0"/>
          <w:bdr w:val="none" w:sz="0" w:space="0" w:color="auto" w:frame="1"/>
          <w:lang w:eastAsia="fr-CA"/>
          <w14:ligatures w14:val="none"/>
        </w:rPr>
        <w:t>indigiqueers</w:t>
      </w:r>
      <w:proofErr w:type="spellEnd"/>
      <w:r w:rsidRPr="00512E82">
        <w:rPr>
          <w:rFonts w:eastAsia="Times New Roman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 et autochtones LGBTQIA+. Cette journée coïncide avec l'équinoxe du printemps. Vous trouverez ci-dessous des ressources en français pour approfondir vos connaissances sur ce sujet. Un atelier de la Fondation ARC a été présenté lors du Rond-Point 2024, et les leaders SOGI ont accès à cette formation.</w:t>
      </w:r>
      <w:r w:rsidRPr="00DA252A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fr-CA"/>
          <w14:ligatures w14:val="none"/>
        </w:rPr>
        <w:br/>
      </w:r>
    </w:p>
    <w:p w14:paraId="6515AB90" w14:textId="3A006C18" w:rsidR="00DA252A" w:rsidRPr="005917DE" w:rsidRDefault="00DA252A" w:rsidP="00512E82">
      <w:pPr>
        <w:shd w:val="clear" w:color="auto" w:fill="FFFFFF"/>
        <w:ind w:left="708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r w:rsidRPr="005917DE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fr-CA"/>
          <w14:ligatures w14:val="none"/>
        </w:rPr>
        <w:t>Ressources:</w:t>
      </w:r>
    </w:p>
    <w:p w14:paraId="0B63916D" w14:textId="77777777" w:rsidR="00DA252A" w:rsidRPr="005917DE" w:rsidRDefault="00DA252A" w:rsidP="00DA252A">
      <w:pPr>
        <w:shd w:val="clear" w:color="auto" w:fill="FFFFFF"/>
        <w:ind w:left="36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r w:rsidRPr="005917DE">
        <w:rPr>
          <w:rFonts w:ascii="Aptos" w:eastAsia="Times New Roman" w:hAnsi="Aptos" w:cs="Segoe UI"/>
          <w:i/>
          <w:iCs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"Il s'agit d'une journée magnifique pour s'arrêter, reconnaître et célébrer toute la beauté des personnes bispirituelles, autochtones et LGBTQIA+."- </w:t>
      </w:r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Harlan </w:t>
      </w:r>
      <w:proofErr w:type="spellStart"/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Pruden</w:t>
      </w:r>
      <w:proofErr w:type="spellEnd"/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 (Premières nations </w:t>
      </w:r>
      <w:proofErr w:type="spellStart"/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Nêhiyaw</w:t>
      </w:r>
      <w:proofErr w:type="spellEnd"/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), cofondateurs du </w:t>
      </w:r>
      <w:proofErr w:type="spellStart"/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Two</w:t>
      </w:r>
      <w:proofErr w:type="spellEnd"/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-Spirit Dry Lab.</w:t>
      </w:r>
    </w:p>
    <w:p w14:paraId="05CEBB79" w14:textId="77777777" w:rsidR="00DA252A" w:rsidRPr="005917DE" w:rsidRDefault="00DA252A" w:rsidP="00DA252A">
      <w:pPr>
        <w:shd w:val="clear" w:color="auto" w:fill="FFFFFF"/>
        <w:ind w:left="36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</w:p>
    <w:p w14:paraId="66FABF43" w14:textId="77777777" w:rsidR="00DA252A" w:rsidRPr="005917DE" w:rsidRDefault="00DA252A" w:rsidP="00DA252A">
      <w:pPr>
        <w:pStyle w:val="Paragraphedeliste"/>
        <w:numPr>
          <w:ilvl w:val="0"/>
          <w:numId w:val="17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hyperlink r:id="rId21" w:history="1">
        <w:r w:rsidRPr="005917DE">
          <w:rPr>
            <w:rStyle w:val="Hyperlien"/>
            <w:rFonts w:ascii="Aptos" w:eastAsia="Times New Roman" w:hAnsi="Aptos" w:cs="Segoe UI"/>
            <w:kern w:val="0"/>
            <w:bdr w:val="none" w:sz="0" w:space="0" w:color="auto" w:frame="1"/>
            <w:lang w:eastAsia="fr-CA"/>
            <w14:ligatures w14:val="none"/>
          </w:rPr>
          <w:t>La bispiritualité</w:t>
        </w:r>
      </w:hyperlink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, cette identité de genre autochtone mal connue </w:t>
      </w:r>
    </w:p>
    <w:p w14:paraId="3C8850EC" w14:textId="77777777" w:rsidR="00DA252A" w:rsidRPr="005917DE" w:rsidRDefault="00DA252A" w:rsidP="00DA252A">
      <w:pPr>
        <w:pStyle w:val="Paragraphedeliste"/>
        <w:numPr>
          <w:ilvl w:val="0"/>
          <w:numId w:val="17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hyperlink r:id="rId22" w:history="1">
        <w:r w:rsidRPr="00DA252A">
          <w:rPr>
            <w:rStyle w:val="Hyperlien"/>
            <w:rFonts w:ascii="Aptos" w:eastAsia="Times New Roman" w:hAnsi="Aptos" w:cs="Segoe UI"/>
            <w:kern w:val="0"/>
            <w:bdr w:val="none" w:sz="0" w:space="0" w:color="auto" w:frame="1"/>
            <w:lang w:eastAsia="fr-CA"/>
            <w14:ligatures w14:val="none"/>
          </w:rPr>
          <w:t xml:space="preserve">Gina </w:t>
        </w:r>
        <w:proofErr w:type="spellStart"/>
        <w:r w:rsidRPr="00DA252A">
          <w:rPr>
            <w:rStyle w:val="Hyperlien"/>
            <w:rFonts w:ascii="Aptos" w:eastAsia="Times New Roman" w:hAnsi="Aptos" w:cs="Segoe UI"/>
            <w:kern w:val="0"/>
            <w:bdr w:val="none" w:sz="0" w:space="0" w:color="auto" w:frame="1"/>
            <w:lang w:eastAsia="fr-CA"/>
            <w14:ligatures w14:val="none"/>
          </w:rPr>
          <w:t>Mettalic</w:t>
        </w:r>
        <w:proofErr w:type="spellEnd"/>
      </w:hyperlink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, une femme autochtone et queer</w:t>
      </w:r>
    </w:p>
    <w:p w14:paraId="4FBEF84E" w14:textId="77777777" w:rsidR="00DA252A" w:rsidRPr="00DA252A" w:rsidRDefault="00DA252A" w:rsidP="00DA252A">
      <w:pPr>
        <w:pStyle w:val="Paragraphedeliste"/>
        <w:numPr>
          <w:ilvl w:val="0"/>
          <w:numId w:val="17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hyperlink r:id="rId23" w:history="1">
        <w:r w:rsidRPr="005917DE">
          <w:rPr>
            <w:rStyle w:val="Hyperlien"/>
            <w:rFonts w:ascii="Aptos" w:eastAsia="Times New Roman" w:hAnsi="Aptos" w:cs="Segoe UI"/>
            <w:kern w:val="0"/>
            <w:bdr w:val="none" w:sz="0" w:space="0" w:color="auto" w:frame="1"/>
            <w:lang w:eastAsia="fr-CA"/>
            <w14:ligatures w14:val="none"/>
          </w:rPr>
          <w:t>Une campagne virtuelle</w:t>
        </w:r>
      </w:hyperlink>
      <w:r w:rsidRPr="005917DE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 pour découvrir les multiples définitions de la bispiritualité</w:t>
      </w:r>
    </w:p>
    <w:p w14:paraId="3FFBB2E8" w14:textId="77777777" w:rsidR="00DA252A" w:rsidRPr="00DA252A" w:rsidRDefault="00DA252A" w:rsidP="00DA252A">
      <w:pPr>
        <w:pStyle w:val="Paragraphedeliste"/>
        <w:numPr>
          <w:ilvl w:val="0"/>
          <w:numId w:val="17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r w:rsidRPr="00DA252A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CFQO, </w:t>
      </w:r>
      <w:hyperlink r:id="rId24" w:tgtFrame="_blank" w:tooltip="https://cfqo.ca/voix-autochtones/" w:history="1">
        <w:r w:rsidRPr="00DA252A">
          <w:rPr>
            <w:rStyle w:val="Hyperlien"/>
          </w:rPr>
          <w:t>https://cfqo.ca/voix-autochtones/</w:t>
        </w:r>
      </w:hyperlink>
      <w:r w:rsidRPr="00DA252A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 </w:t>
      </w:r>
    </w:p>
    <w:p w14:paraId="3F96983A" w14:textId="7AF677AF" w:rsidR="00280A48" w:rsidRPr="00DA252A" w:rsidRDefault="00DA252A" w:rsidP="00DA252A">
      <w:pPr>
        <w:pStyle w:val="Paragraphedeliste"/>
        <w:numPr>
          <w:ilvl w:val="0"/>
          <w:numId w:val="17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CA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Figures </w:t>
      </w:r>
      <w:proofErr w:type="spellStart"/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Two</w:t>
      </w:r>
      <w:proofErr w:type="spellEnd"/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 xml:space="preserve">-Spirit et </w:t>
      </w:r>
      <w:proofErr w:type="spellStart"/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fr-CA"/>
          <w14:ligatures w14:val="none"/>
        </w:rPr>
        <w:t>indigiqueers</w:t>
      </w:r>
      <w:proofErr w:type="spellEnd"/>
      <w:r w:rsidRPr="00DA252A">
        <w:rPr>
          <w:rFonts w:ascii="Aptos" w:eastAsia="Times New Roman" w:hAnsi="Aptos" w:cs="Segoe UI"/>
          <w:color w:val="954F72"/>
          <w:kern w:val="0"/>
          <w:bdr w:val="none" w:sz="0" w:space="0" w:color="auto" w:frame="1"/>
          <w:lang w:eastAsia="fr-CA"/>
          <w14:ligatures w14:val="none"/>
        </w:rPr>
        <w:br/>
      </w:r>
      <w:r w:rsidR="00280A48" w:rsidRPr="00DA252A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br/>
        <w:t>Ressources pour les parents</w:t>
      </w:r>
    </w:p>
    <w:p w14:paraId="0F5AB966" w14:textId="77777777" w:rsidR="00280A48" w:rsidRPr="00280A48" w:rsidRDefault="00280A48" w:rsidP="00280A4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25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L’identité de genre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(Société canadienne de pédiatrie) : Article pour les parents à propos de l’identité de genre et l’expression de genre des enfants.   </w:t>
      </w:r>
    </w:p>
    <w:p w14:paraId="268726BE" w14:textId="77777777" w:rsidR="00280A48" w:rsidRPr="00280A48" w:rsidRDefault="00280A48" w:rsidP="00280A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26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Soutenir votre enfant de genre divers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(</w:t>
      </w:r>
      <w:proofErr w:type="spellStart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Egale</w:t>
      </w:r>
      <w:proofErr w:type="spellEnd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) : Guide pour les parents et autres adultes qui souhaitent soutenir une jeune personne trans, intersexe, bispirituelle ou de genre divers.</w:t>
      </w:r>
    </w:p>
    <w:p w14:paraId="29E612B4" w14:textId="77777777" w:rsidR="00280A48" w:rsidRPr="00280A48" w:rsidRDefault="00280A48" w:rsidP="00280A4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27" w:tgtFrame="_blank" w:history="1">
        <w:proofErr w:type="spellStart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Families</w:t>
        </w:r>
        <w:proofErr w:type="spellEnd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 xml:space="preserve"> in </w:t>
        </w:r>
        <w:proofErr w:type="spellStart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TRANSition</w:t>
        </w:r>
        <w:proofErr w:type="spellEnd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 xml:space="preserve">: A Resource Guide for Parents of Trans </w:t>
        </w:r>
        <w:proofErr w:type="spellStart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Youth</w:t>
        </w:r>
        <w:proofErr w:type="spellEnd"/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(</w:t>
      </w:r>
      <w:r w:rsidRPr="00280A48">
        <w:rPr>
          <w:rFonts w:ascii="var(--awb-content-font-family)" w:eastAsia="Times New Roman" w:hAnsi="var(--awb-content-font-family)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 xml:space="preserve">Central Toronto </w:t>
      </w:r>
      <w:proofErr w:type="spellStart"/>
      <w:r w:rsidRPr="00280A48">
        <w:rPr>
          <w:rFonts w:ascii="var(--awb-content-font-family)" w:eastAsia="Times New Roman" w:hAnsi="var(--awb-content-font-family)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>Youth</w:t>
      </w:r>
      <w:proofErr w:type="spellEnd"/>
      <w:r w:rsidRPr="00280A48">
        <w:rPr>
          <w:rFonts w:ascii="var(--awb-content-font-family)" w:eastAsia="Times New Roman" w:hAnsi="var(--awb-content-font-family)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 xml:space="preserve"> Services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) : Publication canadienne pour répondre aux besoins des familles qui soutiennent leur enfant trans. </w:t>
      </w:r>
    </w:p>
    <w:p w14:paraId="7A684865" w14:textId="77777777" w:rsidR="00280A48" w:rsidRPr="00280A48" w:rsidRDefault="00280A48" w:rsidP="00280A48">
      <w:p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r w:rsidRPr="00280A48">
        <w:rPr>
          <w:rFonts w:ascii="var(--awb-content-font-family)" w:eastAsia="Times New Roman" w:hAnsi="var(--awb-content-font-family)" w:cs="Noto Sans"/>
          <w:color w:val="FFFFFF"/>
          <w:kern w:val="0"/>
          <w:sz w:val="29"/>
          <w:szCs w:val="29"/>
          <w:lang w:eastAsia="fr-CA"/>
          <w14:ligatures w14:val="none"/>
        </w:rPr>
        <w:t>.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br/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t>Ressources pour les écoles</w:t>
      </w:r>
    </w:p>
    <w:p w14:paraId="0DAE5610" w14:textId="77777777" w:rsidR="00280A48" w:rsidRPr="00280A48" w:rsidRDefault="00280A48" w:rsidP="00280A4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28" w:anchor="ressources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Traçons les limites contre la violence transphobe dans les écoles 2021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(</w:t>
      </w:r>
      <w:proofErr w:type="spellStart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Egale</w:t>
      </w:r>
      <w:proofErr w:type="spellEnd"/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) : Ressources élaborées pour les milieux scolaires. </w:t>
      </w:r>
    </w:p>
    <w:p w14:paraId="74285197" w14:textId="77777777" w:rsidR="00280A48" w:rsidRPr="00280A48" w:rsidRDefault="00280A48" w:rsidP="00280A4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29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La transphobie ce n’est pas mon genre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(GRIS Montréal) : Guide pédagogique pour enseigner aux élèves de 7e à la 12e année : fiches ressources et activités.    </w:t>
      </w:r>
    </w:p>
    <w:p w14:paraId="7C9532CE" w14:textId="77777777" w:rsidR="00512E82" w:rsidRDefault="00280A48" w:rsidP="00280A48">
      <w:p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</w:pPr>
      <w:r w:rsidRPr="00280A48">
        <w:rPr>
          <w:rFonts w:ascii="var(--awb-content-font-family)" w:eastAsia="Times New Roman" w:hAnsi="var(--awb-content-font-family)" w:cs="Noto Sans"/>
          <w:color w:val="FFFFFF"/>
          <w:kern w:val="0"/>
          <w:sz w:val="29"/>
          <w:szCs w:val="29"/>
          <w:lang w:eastAsia="fr-CA"/>
          <w14:ligatures w14:val="none"/>
        </w:rPr>
        <w:t>.</w:t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br/>
      </w:r>
    </w:p>
    <w:p w14:paraId="43B62454" w14:textId="77777777" w:rsidR="00512E82" w:rsidRDefault="00512E82">
      <w:pPr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</w:pPr>
      <w:r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br w:type="page"/>
      </w:r>
    </w:p>
    <w:p w14:paraId="49CF0D62" w14:textId="02CB1375" w:rsidR="00280A48" w:rsidRPr="00280A48" w:rsidRDefault="00280A48" w:rsidP="00280A48">
      <w:p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u w:val="single"/>
          <w:lang w:eastAsia="fr-CA"/>
          <w14:ligatures w14:val="none"/>
        </w:rPr>
        <w:lastRenderedPageBreak/>
        <w:t>Matériel audiovisuel</w:t>
      </w:r>
    </w:p>
    <w:p w14:paraId="27414849" w14:textId="77777777" w:rsidR="00280A48" w:rsidRPr="00280A48" w:rsidRDefault="00280A48" w:rsidP="00280A4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30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Personnes trans 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et </w:t>
      </w:r>
      <w:hyperlink r:id="rId31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Identité de genre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(On parle de sexe, Télé-Québec) : Capsules vidéo informatives pour les jeunes et les adultes. </w:t>
      </w:r>
    </w:p>
    <w:p w14:paraId="0E7EF0A3" w14:textId="77777777" w:rsidR="00280A48" w:rsidRPr="00280A48" w:rsidRDefault="00280A48" w:rsidP="00280A4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32" w:tgtFrame="_blank" w:history="1">
        <w:proofErr w:type="spellStart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Handsome</w:t>
        </w:r>
        <w:proofErr w:type="spellEnd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 and Majestic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i/>
          <w:i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: Court métrage présentant Milan, un jeune trans de Prince George qui a fait face à de l’intimidation et qui, avec le soutien de ses proches, est devenu un modèle et un défenseur de droits pour les personnes trans.  </w:t>
      </w:r>
    </w:p>
    <w:p w14:paraId="36E26812" w14:textId="77777777" w:rsidR="00280A48" w:rsidRPr="00280A48" w:rsidRDefault="00280A48" w:rsidP="00280A4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33" w:tgtFrame="_blank" w:history="1">
        <w:r w:rsidRPr="00280A48">
          <w:rPr>
            <w:rFonts w:eastAsia="Times New Roman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Ti-gars</w:t>
        </w:r>
      </w:hyperlink>
      <w:r w:rsidRPr="00280A48">
        <w:rPr>
          <w:rFonts w:eastAsia="Times New Roman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  <w:t>(ICI TOU.TV) : Film documentaire qui propose de suivre pas à pas le parcours d’une femme militaire de carrière qui va devenir un homme.</w:t>
      </w:r>
    </w:p>
    <w:p w14:paraId="39869F9E" w14:textId="7CA630C2" w:rsidR="00512E82" w:rsidRPr="00512E82" w:rsidRDefault="00280A48" w:rsidP="00512E8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34" w:tgtFrame="_blank" w:history="1">
        <w:r w:rsidRPr="00280A48">
          <w:rPr>
            <w:rFonts w:eastAsia="Times New Roman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Vers la lumière</w:t>
        </w:r>
      </w:hyperlink>
      <w:r w:rsidRPr="00280A48"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  <w:t> (</w:t>
      </w:r>
      <w:proofErr w:type="spellStart"/>
      <w:r w:rsidRPr="00280A48"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  <w:t>Sheona</w:t>
      </w:r>
      <w:proofErr w:type="spellEnd"/>
      <w:r w:rsidRPr="00280A48"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  <w:t xml:space="preserve"> McDonald, ONF) : Court documentaire qui présente l’expérience d’une mère et de son enfant qui révèle son identité de genre.</w:t>
      </w:r>
      <w:r w:rsidR="00512E82" w:rsidRPr="00512E82"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  <w:br/>
      </w:r>
    </w:p>
    <w:p w14:paraId="19FA3739" w14:textId="0F7B5E00" w:rsidR="00512E82" w:rsidRPr="00512E82" w:rsidRDefault="00512E82" w:rsidP="00512E8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35" w:history="1">
        <w:r w:rsidRPr="00512E82">
          <w:rPr>
            <w:rStyle w:val="Hyperlien"/>
            <w:rFonts w:eastAsia="Times New Roman" w:cs="Noto Sans"/>
            <w:i/>
            <w:iCs/>
            <w:kern w:val="0"/>
            <w:lang w:eastAsia="fr-CA"/>
            <w14:ligatures w14:val="none"/>
          </w:rPr>
          <w:t>Court métrage</w:t>
        </w:r>
      </w:hyperlink>
      <w:r w:rsidRPr="00512E82">
        <w:rPr>
          <w:rFonts w:eastAsia="Times New Roman" w:cs="Noto Sans"/>
          <w:i/>
          <w:iCs/>
          <w:color w:val="003067"/>
          <w:kern w:val="0"/>
          <w:lang w:eastAsia="fr-CA"/>
          <w14:ligatures w14:val="none"/>
        </w:rPr>
        <w:t xml:space="preserve"> de Rodolphe Saint-Gelais et Roméo &amp; Fils, présenté par </w:t>
      </w:r>
      <w:hyperlink r:id="rId36" w:tgtFrame="_blank" w:history="1">
        <w:r w:rsidRPr="00512E82">
          <w:rPr>
            <w:rFonts w:eastAsia="Times New Roman" w:cs="Noto Sans"/>
            <w:i/>
            <w:iCs/>
            <w:color w:val="0000FF"/>
            <w:kern w:val="0"/>
            <w:lang w:eastAsia="fr-CA"/>
            <w14:ligatures w14:val="none"/>
          </w:rPr>
          <w:t>Jeunes identités créatives</w:t>
        </w:r>
      </w:hyperlink>
      <w:r w:rsidRPr="00512E82">
        <w:rPr>
          <w:rFonts w:eastAsia="Times New Roman" w:cs="Noto Sans"/>
          <w:i/>
          <w:iCs/>
          <w:color w:val="003067"/>
          <w:kern w:val="0"/>
          <w:lang w:eastAsia="fr-CA"/>
          <w14:ligatures w14:val="none"/>
        </w:rPr>
        <w:t>, afin d’illustrer la diversité des identités de genre chez les enfants. </w:t>
      </w:r>
      <w:r w:rsidRPr="00512E82">
        <w:rPr>
          <w:rFonts w:eastAsia="Times New Roman" w:cs="Noto Sans"/>
          <w:i/>
          <w:iCs/>
          <w:color w:val="003067"/>
          <w:kern w:val="0"/>
          <w:lang w:eastAsia="fr-CA"/>
          <w14:ligatures w14:val="none"/>
        </w:rPr>
        <w:br/>
      </w:r>
    </w:p>
    <w:p w14:paraId="2E0DCF47" w14:textId="5D573037" w:rsidR="005917DE" w:rsidRPr="00512E82" w:rsidRDefault="005917DE" w:rsidP="00512E82">
      <w:pPr>
        <w:shd w:val="clear" w:color="auto" w:fill="FFFFFF"/>
        <w:ind w:left="360"/>
        <w:rPr>
          <w:rFonts w:eastAsia="Times New Roman" w:cs="Segoe UI"/>
          <w:color w:val="242424"/>
          <w:kern w:val="0"/>
          <w:sz w:val="23"/>
          <w:szCs w:val="23"/>
          <w:lang w:eastAsia="fr-CA"/>
          <w14:ligatures w14:val="none"/>
        </w:rPr>
      </w:pPr>
    </w:p>
    <w:p w14:paraId="71021756" w14:textId="7C93630B" w:rsidR="00512E82" w:rsidRDefault="00512E82">
      <w:pPr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r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br w:type="page"/>
      </w:r>
    </w:p>
    <w:p w14:paraId="3D4B9B8D" w14:textId="77777777" w:rsidR="005917DE" w:rsidRPr="00280A48" w:rsidRDefault="005917DE" w:rsidP="005917DE">
      <w:pPr>
        <w:shd w:val="clear" w:color="auto" w:fill="FFFFFF"/>
        <w:spacing w:before="100" w:beforeAutospacing="1" w:after="100" w:afterAutospacing="1"/>
        <w:ind w:left="720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</w:p>
    <w:p w14:paraId="11F8A2BD" w14:textId="77777777" w:rsidR="00280A48" w:rsidRPr="00280A48" w:rsidRDefault="00280A48" w:rsidP="00280A48">
      <w:pPr>
        <w:shd w:val="clear" w:color="auto" w:fill="FFFFFF"/>
        <w:outlineLvl w:val="3"/>
        <w:rPr>
          <w:rFonts w:ascii="var(--awb-title-font-family)" w:eastAsia="Times New Roman" w:hAnsi="var(--awb-title-font-family)" w:cs="Noto Sans"/>
          <w:b/>
          <w:bCs/>
          <w:color w:val="003067"/>
          <w:kern w:val="0"/>
          <w:lang w:eastAsia="fr-CA"/>
          <w14:ligatures w14:val="none"/>
        </w:rPr>
      </w:pPr>
      <w:hyperlink r:id="rId37" w:anchor="cb6a9cb85a294f396" w:history="1">
        <w:r w:rsidRPr="00280A48">
          <w:rPr>
            <w:rFonts w:ascii="var(--awb-title-font-family)" w:eastAsia="Times New Roman" w:hAnsi="var(--awb-title-font-family)" w:cs="Noto Sans"/>
            <w:b/>
            <w:bCs/>
            <w:color w:val="FAA61A"/>
            <w:kern w:val="0"/>
            <w:sz w:val="30"/>
            <w:szCs w:val="30"/>
            <w:bdr w:val="single" w:sz="6" w:space="11" w:color="CDCDCD" w:frame="1"/>
            <w:shd w:val="clear" w:color="auto" w:fill="F1F1F1"/>
            <w:lang w:eastAsia="fr-CA"/>
            <w14:ligatures w14:val="none"/>
          </w:rPr>
          <w:t>Pour obtenir de l’aide</w:t>
        </w:r>
      </w:hyperlink>
    </w:p>
    <w:p w14:paraId="0A87D653" w14:textId="77777777" w:rsidR="00280A48" w:rsidRPr="00280A48" w:rsidRDefault="00280A48" w:rsidP="00280A4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38" w:anchor=":~:text=24%20heures%20sur%2024%20/%207%20jours%20sur%207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Ligne d’écoute Interligne</w:t>
        </w:r>
        <w:r w:rsidRPr="00280A48">
          <w:rPr>
            <w:rFonts w:ascii="var(--awb-content-font-family)" w:eastAsia="Times New Roman" w:hAnsi="var(--awb-content-font-family)" w:cs="Noto Sans"/>
            <w:color w:val="0000FF"/>
            <w:kern w:val="0"/>
            <w:sz w:val="29"/>
            <w:szCs w:val="29"/>
            <w:lang w:eastAsia="fr-CA"/>
            <w14:ligatures w14:val="none"/>
          </w:rPr>
          <w:t> 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: Pour toutes personnes concernées par la diversité sexuelle et la pluralité des genres.</w:t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Téléphone/Texto : 1-888-505-1010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| </w:t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Clavardage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: </w:t>
      </w:r>
      <w:hyperlink r:id="rId39" w:anchor=":~:text=24%20heures%20sur%2024%20/%207%20jours%20sur%207" w:tgtFrame="_blank" w:history="1">
        <w:r w:rsidRPr="00280A48">
          <w:rPr>
            <w:rFonts w:ascii="var(--awb-content-font-family)" w:eastAsia="Times New Roman" w:hAnsi="var(--awb-content-font-family)" w:cs="Noto Sans"/>
            <w:color w:val="0000FF"/>
            <w:kern w:val="0"/>
            <w:sz w:val="29"/>
            <w:szCs w:val="29"/>
            <w:lang w:eastAsia="fr-CA"/>
            <w14:ligatures w14:val="none"/>
          </w:rPr>
          <w:t>interligne.co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  </w:t>
      </w:r>
    </w:p>
    <w:p w14:paraId="1835E155" w14:textId="7379D041" w:rsidR="00280A48" w:rsidRPr="00280A48" w:rsidRDefault="00280A48" w:rsidP="00280A4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40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 xml:space="preserve">Trans </w:t>
        </w:r>
        <w:proofErr w:type="spellStart"/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Lifeline</w:t>
        </w:r>
        <w:proofErr w:type="spellEnd"/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:</w:t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Pour des personnes trans, par des personnes trans. </w:t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Téléphone :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</w:t>
      </w:r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1-877-330-6366</w:t>
      </w:r>
      <w:r w:rsidR="00DA252A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br/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</w:t>
      </w:r>
    </w:p>
    <w:p w14:paraId="66122FAD" w14:textId="77777777" w:rsidR="00280A48" w:rsidRPr="00280A48" w:rsidRDefault="00280A48" w:rsidP="00280A4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41" w:tgtFrame="_blank" w:history="1">
        <w:r w:rsidRPr="00280A48">
          <w:rPr>
            <w:rFonts w:ascii="var(--awb-content-font-family)" w:eastAsia="Times New Roman" w:hAnsi="var(--awb-content-font-family)" w:cs="Noto Sans"/>
            <w:b/>
            <w:bCs/>
            <w:i/>
            <w:iCs/>
            <w:color w:val="0000FF"/>
            <w:kern w:val="0"/>
            <w:sz w:val="29"/>
            <w:szCs w:val="29"/>
            <w:lang w:eastAsia="fr-CA"/>
            <w14:ligatures w14:val="none"/>
          </w:rPr>
          <w:t>Peer &amp; Professional Support</w:t>
        </w:r>
      </w:hyperlink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(</w:t>
      </w:r>
      <w:r w:rsidRPr="00280A48">
        <w:rPr>
          <w:rFonts w:ascii="var(--awb-content-font-family)" w:eastAsia="Times New Roman" w:hAnsi="var(--awb-content-font-family)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>Trans Care BC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) : Pour trouver des services d’aide spécifiques en Colombie-Britannique pour les jeunes trans, </w:t>
      </w:r>
      <w:proofErr w:type="spellStart"/>
      <w:r w:rsidRPr="00280A48">
        <w:rPr>
          <w:rFonts w:ascii="var(--awb-content-font-family)" w:eastAsia="Times New Roman" w:hAnsi="var(--awb-content-font-family)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>Two</w:t>
      </w:r>
      <w:proofErr w:type="spellEnd"/>
      <w:r w:rsidRPr="00280A48">
        <w:rPr>
          <w:rFonts w:ascii="var(--awb-content-font-family)" w:eastAsia="Times New Roman" w:hAnsi="var(--awb-content-font-family)" w:cs="Noto Sans"/>
          <w:i/>
          <w:iCs/>
          <w:color w:val="003067"/>
          <w:kern w:val="0"/>
          <w:sz w:val="29"/>
          <w:szCs w:val="29"/>
          <w:lang w:eastAsia="fr-CA"/>
          <w14:ligatures w14:val="none"/>
        </w:rPr>
        <w:t xml:space="preserve"> Spirit</w:t>
      </w: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 ou de genre créatif et leur famille. </w:t>
      </w:r>
    </w:p>
    <w:p w14:paraId="62BBE9B8" w14:textId="77777777" w:rsidR="00280A48" w:rsidRPr="00280A48" w:rsidRDefault="00280A48" w:rsidP="00280A4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hyperlink r:id="rId42" w:tgtFrame="_blank" w:tooltip="https://jeunessejecoute.ca/" w:history="1">
        <w:r w:rsidRPr="00280A48">
          <w:rPr>
            <w:rFonts w:ascii="var(--awb-content-font-family)" w:eastAsia="Times New Roman" w:hAnsi="var(--awb-content-font-family)" w:cs="Noto Sans"/>
            <w:color w:val="0000FF"/>
            <w:kern w:val="0"/>
            <w:sz w:val="29"/>
            <w:szCs w:val="29"/>
            <w:lang w:eastAsia="fr-CA"/>
            <w14:ligatures w14:val="none"/>
          </w:rPr>
          <w:t>Jeunesse j’écoute</w:t>
        </w:r>
      </w:hyperlink>
      <w:r w:rsidRPr="00280A48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: 1-800-668-6868</w:t>
      </w:r>
    </w:p>
    <w:p w14:paraId="5E022AEF" w14:textId="5469886D" w:rsidR="00280A48" w:rsidRPr="00280A48" w:rsidRDefault="00280A48" w:rsidP="00280A48">
      <w:pPr>
        <w:shd w:val="clear" w:color="auto" w:fill="FFFFFF"/>
        <w:spacing w:before="100" w:beforeAutospacing="1" w:after="100" w:afterAutospacing="1"/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</w:pPr>
      <w:r w:rsidRPr="00280A48">
        <w:rPr>
          <w:rFonts w:ascii="var(--awb-content-font-family)" w:eastAsia="Times New Roman" w:hAnsi="var(--awb-content-font-family)" w:cs="Noto Sans"/>
          <w:color w:val="003067"/>
          <w:kern w:val="0"/>
          <w:sz w:val="29"/>
          <w:szCs w:val="29"/>
          <w:lang w:eastAsia="fr-CA"/>
          <w14:ligatures w14:val="none"/>
        </w:rPr>
        <w:t>Pour d’autres services d’aide, consultez le </w:t>
      </w:r>
      <w:hyperlink r:id="rId43" w:history="1">
        <w:r w:rsidRPr="00280A48">
          <w:rPr>
            <w:rFonts w:ascii="var(--awb-content-font-family)" w:eastAsia="Times New Roman" w:hAnsi="var(--awb-content-font-family)" w:cs="Noto Sans"/>
            <w:b/>
            <w:bCs/>
            <w:color w:val="0000FF"/>
            <w:kern w:val="0"/>
            <w:sz w:val="29"/>
            <w:szCs w:val="29"/>
            <w:lang w:eastAsia="fr-CA"/>
            <w14:ligatures w14:val="none"/>
          </w:rPr>
          <w:t>Répertoire des ressources et services d’aide SOGI</w:t>
        </w:r>
      </w:hyperlink>
      <w:r w:rsidR="005917DE">
        <w:rPr>
          <w:rFonts w:ascii="var(--awb-content-font-family)" w:eastAsia="Times New Roman" w:hAnsi="var(--awb-content-font-family)" w:cs="Noto Sans"/>
          <w:b/>
          <w:bCs/>
          <w:color w:val="003067"/>
          <w:kern w:val="0"/>
          <w:sz w:val="29"/>
          <w:szCs w:val="29"/>
          <w:lang w:eastAsia="fr-CA"/>
          <w14:ligatures w14:val="none"/>
        </w:rPr>
        <w:t>.</w:t>
      </w:r>
    </w:p>
    <w:p w14:paraId="31FC91A4" w14:textId="77777777" w:rsidR="001902F3" w:rsidRDefault="001902F3"/>
    <w:sectPr w:rsidR="001902F3">
      <w:headerReference w:type="default" r:id="rId4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B204" w14:textId="77777777" w:rsidR="00C3193A" w:rsidRDefault="00C3193A" w:rsidP="00280A48">
      <w:r>
        <w:separator/>
      </w:r>
    </w:p>
  </w:endnote>
  <w:endnote w:type="continuationSeparator" w:id="0">
    <w:p w14:paraId="3DE13568" w14:textId="77777777" w:rsidR="00C3193A" w:rsidRDefault="00C3193A" w:rsidP="0028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awb-content-font-family)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awb-title-font-family)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48F7" w14:textId="77777777" w:rsidR="00C3193A" w:rsidRDefault="00C3193A" w:rsidP="00280A48">
      <w:r>
        <w:separator/>
      </w:r>
    </w:p>
  </w:footnote>
  <w:footnote w:type="continuationSeparator" w:id="0">
    <w:p w14:paraId="053BA092" w14:textId="77777777" w:rsidR="00C3193A" w:rsidRDefault="00C3193A" w:rsidP="0028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0505" w14:textId="77777777" w:rsidR="00280A48" w:rsidRPr="006B339C" w:rsidRDefault="00280A48" w:rsidP="00280A48">
    <w:pPr>
      <w:pStyle w:val="En-tte"/>
      <w:jc w:val="right"/>
      <w:rPr>
        <w:i/>
        <w:iCs/>
        <w:sz w:val="20"/>
        <w:szCs w:val="20"/>
      </w:rPr>
    </w:pPr>
    <w:r w:rsidRPr="006B339C">
      <w:rPr>
        <w:i/>
        <w:iCs/>
        <w:noProof/>
        <w:sz w:val="20"/>
        <w:szCs w:val="20"/>
      </w:rPr>
      <w:drawing>
        <wp:inline distT="0" distB="0" distL="0" distR="0" wp14:anchorId="14E389C1" wp14:editId="78286B08">
          <wp:extent cx="589722" cy="555032"/>
          <wp:effectExtent l="0" t="0" r="0" b="3810"/>
          <wp:docPr id="5287239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23964" name="Image 5287239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24" cy="56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339C">
      <w:rPr>
        <w:i/>
        <w:iCs/>
        <w:sz w:val="20"/>
        <w:szCs w:val="20"/>
      </w:rPr>
      <w:tab/>
    </w:r>
    <w:r w:rsidRPr="006B339C">
      <w:rPr>
        <w:i/>
        <w:iCs/>
        <w:sz w:val="20"/>
        <w:szCs w:val="20"/>
      </w:rPr>
      <w:tab/>
    </w:r>
    <w:proofErr w:type="gramStart"/>
    <w:r w:rsidRPr="006B339C">
      <w:rPr>
        <w:i/>
        <w:iCs/>
        <w:sz w:val="20"/>
        <w:szCs w:val="20"/>
      </w:rPr>
      <w:t>équité</w:t>
    </w:r>
    <w:proofErr w:type="gramEnd"/>
    <w:r w:rsidRPr="006B339C">
      <w:rPr>
        <w:i/>
        <w:iCs/>
        <w:sz w:val="20"/>
        <w:szCs w:val="20"/>
      </w:rPr>
      <w:t>_antiracisme@csf.bc.ca</w:t>
    </w:r>
  </w:p>
  <w:p w14:paraId="2E3C20F4" w14:textId="77777777" w:rsidR="00280A48" w:rsidRPr="00280A48" w:rsidRDefault="00280A48" w:rsidP="00280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7E2"/>
    <w:multiLevelType w:val="multilevel"/>
    <w:tmpl w:val="7E8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79D0"/>
    <w:multiLevelType w:val="multilevel"/>
    <w:tmpl w:val="CB34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528B8"/>
    <w:multiLevelType w:val="multilevel"/>
    <w:tmpl w:val="914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54B3A"/>
    <w:multiLevelType w:val="multilevel"/>
    <w:tmpl w:val="71D4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B19E4"/>
    <w:multiLevelType w:val="multilevel"/>
    <w:tmpl w:val="F230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1EE7"/>
    <w:multiLevelType w:val="multilevel"/>
    <w:tmpl w:val="84B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A786B"/>
    <w:multiLevelType w:val="multilevel"/>
    <w:tmpl w:val="F97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E1EE3"/>
    <w:multiLevelType w:val="multilevel"/>
    <w:tmpl w:val="4AD8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84839"/>
    <w:multiLevelType w:val="multilevel"/>
    <w:tmpl w:val="EBF6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51078"/>
    <w:multiLevelType w:val="multilevel"/>
    <w:tmpl w:val="02F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34905"/>
    <w:multiLevelType w:val="multilevel"/>
    <w:tmpl w:val="1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61CD9"/>
    <w:multiLevelType w:val="multilevel"/>
    <w:tmpl w:val="BBE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D6844"/>
    <w:multiLevelType w:val="multilevel"/>
    <w:tmpl w:val="6F6E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454F0"/>
    <w:multiLevelType w:val="multilevel"/>
    <w:tmpl w:val="83D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40001"/>
    <w:multiLevelType w:val="multilevel"/>
    <w:tmpl w:val="C0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52452"/>
    <w:multiLevelType w:val="multilevel"/>
    <w:tmpl w:val="0BE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43608"/>
    <w:multiLevelType w:val="multilevel"/>
    <w:tmpl w:val="2C6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97EA4"/>
    <w:multiLevelType w:val="multilevel"/>
    <w:tmpl w:val="5E34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76B00"/>
    <w:multiLevelType w:val="multilevel"/>
    <w:tmpl w:val="5718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028356">
    <w:abstractNumId w:val="14"/>
  </w:num>
  <w:num w:numId="2" w16cid:durableId="937562851">
    <w:abstractNumId w:val="4"/>
  </w:num>
  <w:num w:numId="3" w16cid:durableId="1043988928">
    <w:abstractNumId w:val="7"/>
  </w:num>
  <w:num w:numId="4" w16cid:durableId="1583837127">
    <w:abstractNumId w:val="9"/>
  </w:num>
  <w:num w:numId="5" w16cid:durableId="1285884828">
    <w:abstractNumId w:val="13"/>
  </w:num>
  <w:num w:numId="6" w16cid:durableId="1724524112">
    <w:abstractNumId w:val="5"/>
  </w:num>
  <w:num w:numId="7" w16cid:durableId="132917613">
    <w:abstractNumId w:val="0"/>
  </w:num>
  <w:num w:numId="8" w16cid:durableId="948312734">
    <w:abstractNumId w:val="1"/>
  </w:num>
  <w:num w:numId="9" w16cid:durableId="1036586924">
    <w:abstractNumId w:val="11"/>
  </w:num>
  <w:num w:numId="10" w16cid:durableId="1410033942">
    <w:abstractNumId w:val="16"/>
  </w:num>
  <w:num w:numId="11" w16cid:durableId="458257562">
    <w:abstractNumId w:val="10"/>
  </w:num>
  <w:num w:numId="12" w16cid:durableId="1277060357">
    <w:abstractNumId w:val="18"/>
  </w:num>
  <w:num w:numId="13" w16cid:durableId="1549031646">
    <w:abstractNumId w:val="6"/>
  </w:num>
  <w:num w:numId="14" w16cid:durableId="309216568">
    <w:abstractNumId w:val="2"/>
  </w:num>
  <w:num w:numId="15" w16cid:durableId="1543207604">
    <w:abstractNumId w:val="8"/>
  </w:num>
  <w:num w:numId="16" w16cid:durableId="522788528">
    <w:abstractNumId w:val="3"/>
  </w:num>
  <w:num w:numId="17" w16cid:durableId="1204321973">
    <w:abstractNumId w:val="15"/>
  </w:num>
  <w:num w:numId="18" w16cid:durableId="403334736">
    <w:abstractNumId w:val="17"/>
  </w:num>
  <w:num w:numId="19" w16cid:durableId="2101557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48"/>
    <w:rsid w:val="00093A5B"/>
    <w:rsid w:val="000C4BF4"/>
    <w:rsid w:val="001902F3"/>
    <w:rsid w:val="002025CD"/>
    <w:rsid w:val="00280A48"/>
    <w:rsid w:val="003D4FCE"/>
    <w:rsid w:val="00512E82"/>
    <w:rsid w:val="005917DE"/>
    <w:rsid w:val="00A65D94"/>
    <w:rsid w:val="00C3193A"/>
    <w:rsid w:val="00D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BA228"/>
  <w15:chartTrackingRefBased/>
  <w15:docId w15:val="{66EC2040-06E6-104A-93B6-B2DD5D8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0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0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0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A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A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A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A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80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80A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0A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0A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0A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0A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0A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0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A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0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0A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0A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0A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A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0A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0A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Hyperlien">
    <w:name w:val="Hyperlink"/>
    <w:basedOn w:val="Policepardfaut"/>
    <w:uiPriority w:val="99"/>
    <w:unhideWhenUsed/>
    <w:rsid w:val="00280A48"/>
    <w:rPr>
      <w:color w:val="0000FF"/>
      <w:u w:val="single"/>
    </w:rPr>
  </w:style>
  <w:style w:type="character" w:customStyle="1" w:styleId="fusion-toggle-heading">
    <w:name w:val="fusion-toggle-heading"/>
    <w:basedOn w:val="Policepardfaut"/>
    <w:rsid w:val="00280A48"/>
  </w:style>
  <w:style w:type="character" w:styleId="lev">
    <w:name w:val="Strong"/>
    <w:basedOn w:val="Policepardfaut"/>
    <w:uiPriority w:val="22"/>
    <w:qFormat/>
    <w:rsid w:val="00280A48"/>
    <w:rPr>
      <w:b/>
      <w:bCs/>
    </w:rPr>
  </w:style>
  <w:style w:type="character" w:styleId="Accentuation">
    <w:name w:val="Emphasis"/>
    <w:basedOn w:val="Policepardfaut"/>
    <w:uiPriority w:val="20"/>
    <w:qFormat/>
    <w:rsid w:val="00280A4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80A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0A48"/>
  </w:style>
  <w:style w:type="paragraph" w:styleId="Pieddepage">
    <w:name w:val="footer"/>
    <w:basedOn w:val="Normal"/>
    <w:link w:val="PieddepageCar"/>
    <w:uiPriority w:val="99"/>
    <w:unhideWhenUsed/>
    <w:rsid w:val="00280A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A48"/>
  </w:style>
  <w:style w:type="character" w:styleId="Mentionnonrsolue">
    <w:name w:val="Unresolved Mention"/>
    <w:basedOn w:val="Policepardfaut"/>
    <w:uiPriority w:val="99"/>
    <w:semiHidden/>
    <w:unhideWhenUsed/>
    <w:rsid w:val="005917DE"/>
    <w:rPr>
      <w:color w:val="605E5C"/>
      <w:shd w:val="clear" w:color="auto" w:fill="E1DFDD"/>
    </w:rPr>
  </w:style>
  <w:style w:type="character" w:customStyle="1" w:styleId="markuzs30c2h9">
    <w:name w:val="markuzs30c2h9"/>
    <w:basedOn w:val="Policepardfaut"/>
    <w:rsid w:val="005917DE"/>
  </w:style>
  <w:style w:type="paragraph" w:customStyle="1" w:styleId="xelementtoproof">
    <w:name w:val="x_elementtoproof"/>
    <w:basedOn w:val="Normal"/>
    <w:rsid w:val="005917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xt0psk2">
    <w:name w:val="xt0psk2"/>
    <w:basedOn w:val="Policepardfaut"/>
    <w:rsid w:val="00093A5B"/>
  </w:style>
  <w:style w:type="character" w:customStyle="1" w:styleId="html-span">
    <w:name w:val="html-span"/>
    <w:basedOn w:val="Policepardfaut"/>
    <w:rsid w:val="0009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548">
              <w:blockQuote w:val="1"/>
              <w:marLeft w:val="720"/>
              <w:marRight w:val="720"/>
              <w:marTop w:val="480"/>
              <w:marBottom w:val="480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4303">
                              <w:blockQuote w:val="1"/>
                              <w:marLeft w:val="720"/>
                              <w:marRight w:val="72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single" w:sz="24" w:space="11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75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trans.co/hp-proches/" TargetMode="External"/><Relationship Id="rId18" Type="http://schemas.openxmlformats.org/officeDocument/2006/relationships/hyperlink" Target="https://jeunessejecoute.ca/information/6-icones-transgenres-inspirantes/" TargetMode="External"/><Relationship Id="rId26" Type="http://schemas.openxmlformats.org/officeDocument/2006/relationships/hyperlink" Target="https://egale.ca/awareness/supporting-gender-diverse-child/" TargetMode="External"/><Relationship Id="rId39" Type="http://schemas.openxmlformats.org/officeDocument/2006/relationships/hyperlink" Target="https://interligne.co/" TargetMode="External"/><Relationship Id="rId21" Type="http://schemas.openxmlformats.org/officeDocument/2006/relationships/hyperlink" Target="&#8226;%09https:/ici.radio-canada.ca/nouvelle/1802901/bispirituel-queer-sexualite-lgbtq-fiertee" TargetMode="External"/><Relationship Id="rId34" Type="http://schemas.openxmlformats.org/officeDocument/2006/relationships/hyperlink" Target="https://www.onf.ca/film/vers-la-lumiere/" TargetMode="External"/><Relationship Id="rId42" Type="http://schemas.openxmlformats.org/officeDocument/2006/relationships/hyperlink" Target="https://jeunessejecoute.ca/" TargetMode="External"/><Relationship Id="rId7" Type="http://schemas.openxmlformats.org/officeDocument/2006/relationships/hyperlink" Target="https://www.canada.ca/fr/femmes-egalite-genres/nouvelles/2024/03/le-gouvernement-du-canada-souligne-la-journee-internationale-de-visibilite-transgen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fqo.ca/voix-autochtones/" TargetMode="External"/><Relationship Id="rId29" Type="http://schemas.openxmlformats.org/officeDocument/2006/relationships/hyperlink" Target="https://www.gris.ca/app/uploads/2020/10/GRI2001_Guide-pedagogique_02.10.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sa.ca/transcarebc/gender-basics-education" TargetMode="External"/><Relationship Id="rId24" Type="http://schemas.openxmlformats.org/officeDocument/2006/relationships/hyperlink" Target="https://cfqo.ca/voix-autochtones/" TargetMode="External"/><Relationship Id="rId32" Type="http://schemas.openxmlformats.org/officeDocument/2006/relationships/hyperlink" Target="https://vimeo.com/241958004" TargetMode="External"/><Relationship Id="rId37" Type="http://schemas.openxmlformats.org/officeDocument/2006/relationships/hyperlink" Target="https://bienveillance.csf.bc.ca/20-novembre-journee-du-souvenir-trans/" TargetMode="External"/><Relationship Id="rId40" Type="http://schemas.openxmlformats.org/officeDocument/2006/relationships/hyperlink" Target="https://translifeline.org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talogue.edulib.org/fr/cours/umontreal-dsg101/" TargetMode="External"/><Relationship Id="rId23" Type="http://schemas.openxmlformats.org/officeDocument/2006/relationships/hyperlink" Target="&#8226;%09https:/ici.radio-canada.ca/espaces-autochtones/1717023/autochtones-identite-genre-orientation-sexuelle-bispiritualite" TargetMode="External"/><Relationship Id="rId28" Type="http://schemas.openxmlformats.org/officeDocument/2006/relationships/hyperlink" Target="https://egale.ca/awareness/tracons-les-limites-2021/" TargetMode="External"/><Relationship Id="rId36" Type="http://schemas.openxmlformats.org/officeDocument/2006/relationships/hyperlink" Target="https://www.youtube.com/watch?v=Tfm3NNCDrfQ" TargetMode="External"/><Relationship Id="rId10" Type="http://schemas.openxmlformats.org/officeDocument/2006/relationships/hyperlink" Target="https://bienveillance.csf.bc.ca/comment-etre-une-personne-alliee/" TargetMode="External"/><Relationship Id="rId19" Type="http://schemas.openxmlformats.org/officeDocument/2006/relationships/hyperlink" Target="https://jeunessejecoute.ca/youth-stories/lhistoire-de-shawnee-kish-chanteuse-bispirituelle/" TargetMode="External"/><Relationship Id="rId31" Type="http://schemas.openxmlformats.org/officeDocument/2006/relationships/hyperlink" Target="https://www.youtube.com/watch?v=uiJ5AikOgN8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trimoinecdn/videos/journ%C3%A9e-internationale-de-visibilit%C3%A9-transgenre/451286972758560/" TargetMode="External"/><Relationship Id="rId14" Type="http://schemas.openxmlformats.org/officeDocument/2006/relationships/hyperlink" Target="https://wikitrans.co/wp-content/uploads/2019/10/brochure-wikitrans-monprocheestrans-011.pdf" TargetMode="External"/><Relationship Id="rId22" Type="http://schemas.openxmlformats.org/officeDocument/2006/relationships/hyperlink" Target="&#8226;%09https:/ici.radio-canada.ca/nouvelle/788649/gina-mettalic-deux-eprits-autochtone" TargetMode="External"/><Relationship Id="rId27" Type="http://schemas.openxmlformats.org/officeDocument/2006/relationships/hyperlink" Target="https://www.rainbowhealthontario.ca/resource-library/families-in-transition-a-resource-guide-for-parents-of-trans-youth/" TargetMode="External"/><Relationship Id="rId30" Type="http://schemas.openxmlformats.org/officeDocument/2006/relationships/hyperlink" Target="https://www.youtube.com/watch?v=tlYcI5XVh6c" TargetMode="External"/><Relationship Id="rId35" Type="http://schemas.openxmlformats.org/officeDocument/2006/relationships/hyperlink" Target="https://youtu.be/Tfm3NNCDrfQ" TargetMode="External"/><Relationship Id="rId43" Type="http://schemas.openxmlformats.org/officeDocument/2006/relationships/hyperlink" Target="https://bienveillance.csf.bc.ca/repertoire-des-ressources-sogi/" TargetMode="External"/><Relationship Id="rId8" Type="http://schemas.openxmlformats.org/officeDocument/2006/relationships/hyperlink" Target="https://ici.radio-canada.ca/nouvelle/2061546/journee-internationale-visibilite-transgenre-toront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eunesidentitescreatives.com/cibles/parents" TargetMode="External"/><Relationship Id="rId17" Type="http://schemas.openxmlformats.org/officeDocument/2006/relationships/hyperlink" Target="https://thred.com/fr/change/celebrating-transgender-icons-for-transgender-visibility-day/" TargetMode="External"/><Relationship Id="rId25" Type="http://schemas.openxmlformats.org/officeDocument/2006/relationships/hyperlink" Target="https://soinsdenosenfants.cps.ca/handouts/behavior-and-development/gender-identity" TargetMode="External"/><Relationship Id="rId33" Type="http://schemas.openxmlformats.org/officeDocument/2006/relationships/hyperlink" Target="https://ici.tou.tv/ti-gars/S01E01" TargetMode="External"/><Relationship Id="rId38" Type="http://schemas.openxmlformats.org/officeDocument/2006/relationships/hyperlink" Target="https://interligne.co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olympique.ca/2021/08/06/quinn-dequipe-canada-ecrit-sa-propre-histoire-olympique/" TargetMode="External"/><Relationship Id="rId41" Type="http://schemas.openxmlformats.org/officeDocument/2006/relationships/hyperlink" Target="http://www.phsa.ca/transcarebc/child-youth/support-for-families/peer-professional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1414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Hathaway-Miller</dc:creator>
  <cp:keywords/>
  <dc:description/>
  <cp:lastModifiedBy>Pamela Hathaway-Miller</cp:lastModifiedBy>
  <cp:revision>1</cp:revision>
  <dcterms:created xsi:type="dcterms:W3CDTF">2025-03-09T17:35:00Z</dcterms:created>
  <dcterms:modified xsi:type="dcterms:W3CDTF">2025-03-09T19:12:00Z</dcterms:modified>
</cp:coreProperties>
</file>